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Anexa nr. 3 (Anexa nr.4 la OPANAF nr.3789/2024)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CARACTERISTICI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de editare, modul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de 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difuzare, utilizare şi păstrare a formularului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(08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) “Cerere privind privind înregistrarea în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/scoaterea din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Registrul RO e-Factura o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bligatoriu”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>
      <w:pPr>
        <w:spacing w:after="0"/>
        <w:ind w:right="4"/>
        <w:jc w:val="both"/>
        <w:rPr>
          <w:rFonts w:ascii="Times New Roman" w:hAnsi="Times New Roman" w:eastAsia="Calibri" w:cs="Times New Roman"/>
          <w:iCs/>
          <w:sz w:val="24"/>
          <w:szCs w:val="24"/>
          <w:lang w:val="ro-RO"/>
        </w:rPr>
      </w:pPr>
    </w:p>
    <w:p>
      <w:pPr>
        <w:widowControl/>
        <w:numPr>
          <w:ilvl w:val="0"/>
          <w:numId w:val="1"/>
        </w:numPr>
        <w:overflowPunct w:val="0"/>
        <w:spacing w:after="181" w:line="240" w:lineRule="auto"/>
        <w:ind w:left="0" w:firstLine="240"/>
        <w:jc w:val="both"/>
        <w:rPr>
          <w:rFonts w:ascii="Times New Roman" w:hAnsi="Times New Roman" w:eastAsia="Calibri" w:cs="Times New Roman"/>
          <w:iCs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Denumirea formularului: (082) “Cerere privind înregistrarea în/scoaterea din Registrul RO e-Factura obligatoriu”</w:t>
      </w:r>
    </w:p>
    <w:p>
      <w:pPr>
        <w:widowControl/>
        <w:overflowPunct w:val="0"/>
        <w:spacing w:after="181" w:line="240" w:lineRule="auto"/>
        <w:jc w:val="both"/>
        <w:rPr>
          <w:rFonts w:ascii="Times New Roman" w:hAnsi="Times New Roman" w:eastAsia="Calibri" w:cs="Times New Roman"/>
          <w:iCs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 xml:space="preserve">    2. Caracteristici de editare: se</w:t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utiliz</w:t>
      </w:r>
      <w:r>
        <w:rPr>
          <w:rFonts w:ascii="Times New Roman" w:hAnsi="Times New Roman" w:eastAsia="Calibri" w:cs="Times New Roman"/>
          <w:iCs/>
          <w:sz w:val="24"/>
          <w:szCs w:val="24"/>
        </w:rPr>
        <w:t>eaz</w:t>
      </w: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ă echipament informatic pentru completare şi editare.</w:t>
      </w:r>
    </w:p>
    <w:p>
      <w:pPr>
        <w:widowControl/>
        <w:overflowPunct w:val="0"/>
        <w:spacing w:after="181" w:line="240" w:lineRule="auto"/>
        <w:ind w:firstLine="240"/>
        <w:jc w:val="both"/>
        <w:rPr>
          <w:rFonts w:ascii="Times New Roman" w:hAnsi="Times New Roman" w:eastAsia="Calibri" w:cs="Times New Roman"/>
          <w:iCs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3. Se utilizează de către:</w:t>
      </w:r>
    </w:p>
    <w:p>
      <w:pPr>
        <w:widowControl/>
        <w:overflowPunct w:val="0"/>
        <w:spacing w:after="181" w:line="240" w:lineRule="auto"/>
        <w:ind w:firstLine="240"/>
        <w:jc w:val="both"/>
        <w:rPr>
          <w:rFonts w:ascii="Times New Roman" w:hAnsi="Times New Roman" w:eastAsia="SimSun" w:cs="Times New Roman"/>
          <w:bCs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 xml:space="preserve"> a) asociațiile și fundațiile constituite în baza Ordonanței Guvernului nr. 26/2000 cu privire la asociații și fundații, aprobată cu modificări și completări prin Legea nr. 246/2005, cu modificările și completările ulterioare, alte asociații fără scop lucrativ/patrimonial, partidele politice, cultele, care nu sunt înregistrate în scopuri de TVA conform art. 316 din Codul fiscal,</w:t>
      </w:r>
      <w:r>
        <w:rPr>
          <w:rFonts w:hint="default" w:ascii="Times New Roman" w:hAnsi="Times New Roman" w:eastAsia="Calibri" w:cs="Times New Roman"/>
          <w:iCs/>
          <w:sz w:val="24"/>
          <w:szCs w:val="24"/>
          <w:lang w:val="ro-RO"/>
        </w:rPr>
        <w:t xml:space="preserve"> </w:t>
      </w:r>
      <w:r>
        <w:rPr>
          <w:rFonts w:ascii="Times New Roman" w:hAnsi="Times New Roman" w:eastAsia="SimSun" w:cs="Times New Roman"/>
          <w:bCs/>
          <w:sz w:val="24"/>
          <w:szCs w:val="24"/>
          <w:lang w:val="ro-RO"/>
        </w:rPr>
        <w:t>care solicită înregistrarea în Registrul RO e-Factura obligatoriu, conform prevederilor art.10</w:t>
      </w:r>
      <w:r>
        <w:rPr>
          <w:rFonts w:ascii="Times New Roman" w:hAnsi="Times New Roman" w:eastAsia="SimSun" w:cs="Times New Roman"/>
          <w:bCs/>
          <w:sz w:val="24"/>
          <w:szCs w:val="24"/>
          <w:vertAlign w:val="superscript"/>
          <w:lang w:val="ro-RO"/>
        </w:rPr>
        <w:t>6</w:t>
      </w:r>
      <w:r>
        <w:rPr>
          <w:rFonts w:ascii="Times New Roman" w:hAnsi="Times New Roman" w:eastAsia="SimSun" w:cs="Times New Roman"/>
          <w:bCs/>
          <w:sz w:val="24"/>
          <w:szCs w:val="24"/>
          <w:lang w:val="ro-RO"/>
        </w:rPr>
        <w:t xml:space="preserve"> alin. (4) din Ordonanța de urgență a Guvernului nr.120/2021</w:t>
      </w:r>
      <w:r>
        <w:rPr>
          <w:rFonts w:ascii="Times New Roman" w:hAnsi="Times New Roman" w:eastAsia="SimSun" w:cs="Times New Roman"/>
          <w:bCs/>
          <w:sz w:val="24"/>
          <w:szCs w:val="24"/>
          <w:lang w:val="en-US"/>
        </w:rPr>
        <w:t>,</w:t>
      </w:r>
      <w:r>
        <w:rPr>
          <w:rFonts w:ascii="Times New Roman" w:hAnsi="Times New Roman" w:eastAsia="SimSun" w:cs="Times New Roman"/>
          <w:bCs/>
          <w:sz w:val="24"/>
          <w:szCs w:val="24"/>
          <w:shd w:val="clear"/>
        </w:rPr>
        <w:t xml:space="preserve"> aprobată cu modificări şi completări prin Legea nr. 139/2022,</w:t>
      </w:r>
      <w:r>
        <w:rPr>
          <w:rFonts w:ascii="Times New Roman" w:hAnsi="Times New Roman" w:eastAsia="SimSun" w:cs="Times New Roman"/>
          <w:bCs/>
          <w:sz w:val="24"/>
          <w:szCs w:val="24"/>
          <w:shd w:val="clear"/>
          <w:lang w:val="en-US"/>
        </w:rPr>
        <w:t xml:space="preserve"> </w:t>
      </w:r>
      <w:r>
        <w:rPr>
          <w:rFonts w:ascii="Times New Roman" w:hAnsi="Times New Roman" w:eastAsia="SimSun" w:cs="Times New Roman"/>
          <w:bCs/>
          <w:sz w:val="24"/>
          <w:szCs w:val="24"/>
        </w:rPr>
        <w:t>cu modificările și completările ulterioare</w:t>
      </w:r>
      <w:r>
        <w:rPr>
          <w:rFonts w:ascii="Times New Roman" w:hAnsi="Times New Roman" w:eastAsia="SimSun" w:cs="Times New Roman"/>
          <w:bCs/>
          <w:sz w:val="24"/>
          <w:szCs w:val="24"/>
          <w:lang w:val="ro-RO"/>
        </w:rPr>
        <w:t>.</w:t>
      </w:r>
    </w:p>
    <w:p>
      <w:pPr>
        <w:widowControl/>
        <w:overflowPunct w:val="0"/>
        <w:spacing w:after="181" w:line="240" w:lineRule="auto"/>
        <w:ind w:firstLine="240"/>
        <w:jc w:val="both"/>
        <w:rPr>
          <w:rFonts w:ascii="Times New Roman" w:hAnsi="Times New Roman" w:eastAsia="SimSun" w:cs="Times New Roman"/>
          <w:bCs/>
          <w:sz w:val="24"/>
          <w:szCs w:val="24"/>
          <w:lang w:val="ro-RO"/>
        </w:rPr>
      </w:pPr>
      <w:r>
        <w:rPr>
          <w:rFonts w:hint="default" w:ascii="Times New Roman" w:hAnsi="Times New Roman" w:eastAsia="Calibri" w:cs="Times New Roman"/>
          <w:iCs/>
          <w:sz w:val="24"/>
          <w:szCs w:val="24"/>
          <w:lang w:val="ro-RO"/>
        </w:rPr>
        <w:t>b</w:t>
      </w: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) f</w:t>
      </w:r>
      <w:r>
        <w:rPr>
          <w:rFonts w:ascii="Times New Roman" w:hAnsi="Times New Roman" w:eastAsia="SimSun" w:cs="Times New Roman"/>
          <w:bCs/>
          <w:sz w:val="24"/>
          <w:szCs w:val="24"/>
        </w:rPr>
        <w:t>urnizorii/prestatorii</w:t>
      </w:r>
      <w:r>
        <w:rPr>
          <w:rFonts w:hint="default" w:ascii="Times New Roman" w:hAnsi="Times New Roman" w:eastAsia="SimSun" w:cs="Times New Roman"/>
          <w:bCs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SimSun"/>
          <w:bCs/>
          <w:sz w:val="24"/>
          <w:szCs w:val="24"/>
          <w:lang w:val="ro-RO"/>
        </w:rPr>
        <w:t>și agricultorii persoane fizice care aplică Regimul special pentru agricultori prevăzut la art. 315</w:t>
      </w:r>
      <w:r>
        <w:rPr>
          <w:rFonts w:hint="default" w:ascii="Times New Roman" w:hAnsi="Times New Roman" w:eastAsia="SimSun"/>
          <w:bCs/>
          <w:sz w:val="24"/>
          <w:szCs w:val="24"/>
          <w:vertAlign w:val="superscript"/>
          <w:lang w:val="ro-RO"/>
        </w:rPr>
        <w:t>1</w:t>
      </w:r>
      <w:r>
        <w:rPr>
          <w:rFonts w:hint="default" w:ascii="Times New Roman" w:hAnsi="Times New Roman" w:eastAsia="SimSun"/>
          <w:bCs/>
          <w:sz w:val="24"/>
          <w:szCs w:val="24"/>
          <w:lang w:val="ro-RO"/>
        </w:rPr>
        <w:t xml:space="preserve"> din Codul fiscal,</w:t>
      </w:r>
      <w:r>
        <w:rPr>
          <w:rFonts w:hint="default" w:ascii="Times New Roman" w:hAnsi="Times New Roman" w:eastAsia="SimSun" w:cs="Times New Roman"/>
          <w:bCs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SimSun"/>
          <w:bCs/>
          <w:sz w:val="24"/>
          <w:szCs w:val="24"/>
        </w:rPr>
        <w:t>care nu au obligaţia utilizării sistemului, care au fost înregistraţi în Registrul RO e-Factura obligatoriu și care solicită scoaterea din acest registru</w:t>
      </w:r>
      <w:r>
        <w:rPr>
          <w:rFonts w:hint="default" w:ascii="Times New Roman" w:hAnsi="Times New Roman" w:eastAsia="SimSun"/>
          <w:bCs/>
          <w:sz w:val="24"/>
          <w:szCs w:val="24"/>
          <w:lang w:val="ro-RO"/>
        </w:rPr>
        <w:t>, potrivit art.10</w:t>
      </w:r>
      <w:r>
        <w:rPr>
          <w:rFonts w:hint="default" w:ascii="Times New Roman" w:hAnsi="Times New Roman" w:eastAsia="SimSun"/>
          <w:bCs/>
          <w:sz w:val="24"/>
          <w:szCs w:val="24"/>
          <w:vertAlign w:val="superscript"/>
          <w:lang w:val="ro-RO"/>
        </w:rPr>
        <w:t>8</w:t>
      </w:r>
      <w:r>
        <w:rPr>
          <w:rFonts w:hint="default" w:ascii="Times New Roman" w:hAnsi="Times New Roman" w:eastAsia="SimSun"/>
          <w:bCs/>
          <w:sz w:val="24"/>
          <w:szCs w:val="24"/>
          <w:lang w:val="ro-RO"/>
        </w:rPr>
        <w:t xml:space="preserve"> alin.(2) din </w:t>
      </w:r>
      <w:r>
        <w:rPr>
          <w:rFonts w:ascii="Times New Roman" w:hAnsi="Times New Roman" w:eastAsia="SimSun" w:cs="Times New Roman"/>
          <w:bCs/>
          <w:sz w:val="24"/>
          <w:szCs w:val="24"/>
          <w:lang w:val="ro-RO"/>
        </w:rPr>
        <w:t>Ordonanța de urgență a Guvernului nr.120/2021</w:t>
      </w:r>
      <w:r>
        <w:rPr>
          <w:rFonts w:hint="default" w:ascii="Times New Roman" w:hAnsi="Times New Roman" w:eastAsia="SimSun" w:cs="Times New Roman"/>
          <w:bCs/>
          <w:sz w:val="24"/>
          <w:szCs w:val="24"/>
          <w:lang w:val="ro-RO"/>
        </w:rPr>
        <w:t>, cu modificările și completările ulterioare.</w:t>
      </w:r>
      <w:r>
        <w:rPr>
          <w:rFonts w:ascii="Times New Roman" w:hAnsi="Times New Roman" w:eastAsia="SimSun" w:cs="Times New Roman"/>
          <w:bCs/>
          <w:sz w:val="24"/>
          <w:szCs w:val="24"/>
        </w:rPr>
        <w:t xml:space="preserve"> </w:t>
      </w:r>
    </w:p>
    <w:p>
      <w:pPr>
        <w:widowControl/>
        <w:overflowPunct w:val="0"/>
        <w:spacing w:after="181" w:line="240" w:lineRule="auto"/>
        <w:jc w:val="both"/>
        <w:rPr>
          <w:rFonts w:ascii="Times New Roman" w:hAnsi="Times New Roman" w:eastAsia="Calibri" w:cs="Times New Roman"/>
          <w:iCs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 xml:space="preserve">    4. Se completează și transmite de către entitate/persoană</w:t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sau de împuternicitul/ reprezentantul lega</w:t>
      </w:r>
      <w:r>
        <w:rPr>
          <w:rFonts w:ascii="Times New Roman" w:hAnsi="Times New Roman" w:eastAsia="Calibri" w:cs="Times New Roman"/>
          <w:iCs/>
          <w:sz w:val="24"/>
          <w:szCs w:val="24"/>
        </w:rPr>
        <w:t>l</w:t>
      </w: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/reprezentantul desemnat</w:t>
      </w:r>
      <w:r>
        <w:rPr>
          <w:rFonts w:ascii="Times New Roman" w:hAnsi="Times New Roman" w:eastAsia="Calibri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al acesteia, după caz.</w:t>
      </w:r>
    </w:p>
    <w:p>
      <w:pPr>
        <w:widowControl/>
        <w:overflowPunct w:val="0"/>
        <w:spacing w:after="181" w:line="240" w:lineRule="auto"/>
        <w:jc w:val="both"/>
        <w:rPr>
          <w:rFonts w:ascii="Times New Roman" w:hAnsi="Times New Roman" w:eastAsia="Calibri" w:cs="Times New Roman"/>
          <w:iCs/>
          <w:sz w:val="24"/>
          <w:szCs w:val="24"/>
          <w:lang w:val="ro-RO"/>
        </w:rPr>
      </w:pP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 xml:space="preserve">    5. Organul fiscal competent are acces la informațiile din formular prin accesarea registrului RO e-Factura obligatoriu.</w:t>
      </w:r>
    </w:p>
    <w:p>
      <w:pPr>
        <w:spacing w:after="181" w:line="240" w:lineRule="auto"/>
        <w:ind w:firstLine="240"/>
        <w:jc w:val="both"/>
      </w:pPr>
      <w:r>
        <w:rPr>
          <w:rFonts w:ascii="Times New Roman" w:hAnsi="Times New Roman" w:eastAsia="Calibri" w:cs="Times New Roman"/>
          <w:iCs/>
          <w:sz w:val="24"/>
          <w:szCs w:val="24"/>
          <w:lang w:val="ro-RO"/>
        </w:rPr>
        <w:t>6. Se arhivează, în format electronic.</w:t>
      </w:r>
    </w:p>
    <w:sectPr>
      <w:headerReference r:id="rId3" w:type="default"/>
      <w:pgSz w:w="12240" w:h="15840"/>
      <w:pgMar w:top="1440" w:right="1440" w:bottom="1440" w:left="1440" w:header="0" w:footer="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pict>
        <v:shape id="PowerPlusWaterMarkObject12301" o:spid="_x0000_s2049" o:spt="136" type="#_x0000_t136" style="position:absolute;left:0pt;height:141.2pt;width:446.0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Microsoft YaHe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  <w:ind w:left="240" w:firstLine="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cumentProtection w:enforcement="0"/>
  <w:defaultTabStop w:val="720"/>
  <w:autoHyphenation/>
  <w:characterSpacingControl w:val="doNotCompress"/>
  <w:hdrShapeDefaults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2C"/>
    <w:rsid w:val="0003241B"/>
    <w:rsid w:val="004E302C"/>
    <w:rsid w:val="00CF4185"/>
    <w:rsid w:val="09A7350F"/>
    <w:rsid w:val="14F66017"/>
    <w:rsid w:val="18962331"/>
    <w:rsid w:val="1B8B2DD0"/>
    <w:rsid w:val="1B976BA8"/>
    <w:rsid w:val="1C004C8F"/>
    <w:rsid w:val="2FB36468"/>
    <w:rsid w:val="315B46D9"/>
    <w:rsid w:val="39EC0D06"/>
    <w:rsid w:val="3E5251A6"/>
    <w:rsid w:val="50AE5DFA"/>
    <w:rsid w:val="59347DC1"/>
    <w:rsid w:val="648066A8"/>
    <w:rsid w:val="74A56B4A"/>
    <w:rsid w:val="779A384D"/>
    <w:rsid w:val="7CFA4C3A"/>
    <w:rsid w:val="7D7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Body Text"/>
    <w:basedOn w:val="1"/>
    <w:qFormat/>
    <w:uiPriority w:val="0"/>
    <w:pPr>
      <w:spacing w:after="140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List"/>
    <w:basedOn w:val="3"/>
    <w:qFormat/>
    <w:uiPriority w:val="0"/>
    <w:rPr>
      <w:rFonts w:cs="Arial"/>
    </w:rPr>
  </w:style>
  <w:style w:type="character" w:customStyle="1" w:styleId="10">
    <w:name w:val="Balloon Text Char"/>
    <w:basedOn w:val="8"/>
    <w:semiHidden/>
    <w:qFormat/>
    <w:uiPriority w:val="99"/>
    <w:rPr>
      <w:rFonts w:ascii="Segoe UI" w:hAnsi="Segoe UI" w:cs="Segoe UI" w:eastAsiaTheme="minorHAnsi"/>
      <w:sz w:val="18"/>
      <w:szCs w:val="18"/>
    </w:rPr>
  </w:style>
  <w:style w:type="paragraph" w:customStyle="1" w:styleId="11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2">
    <w:name w:val="Index"/>
    <w:basedOn w:val="1"/>
    <w:qFormat/>
    <w:uiPriority w:val="0"/>
    <w:pPr>
      <w:suppressLineNumbers/>
    </w:pPr>
    <w:rPr>
      <w:rFonts w:cs="Arial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Ministerul Finantelor Publice</Company>
  <Pages>2</Pages>
  <Words>485</Words>
  <Characters>2771</Characters>
  <Lines>23</Lines>
  <Paragraphs>6</Paragraphs>
  <TotalTime>0</TotalTime>
  <ScaleCrop>false</ScaleCrop>
  <LinksUpToDate>false</LinksUpToDate>
  <CharactersWithSpaces>3250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2026-02-05T13:24:00Z</dcterms:created>
  <dc:creator>55685815</dc:creator>
  <cp:lastModifiedBy>Calin</cp:lastModifiedBy>
  <cp:lastPrinted>2026-07-07T11:46:00Z</cp:lastPrinted>
  <dcterms:modified xsi:type="dcterms:W3CDTF">2026-07-14T12:21:37Z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61062BA916FC4D1AA4753CA32E903AFE</vt:lpwstr>
  </property>
  <property fmtid="{D5CDD505-2E9C-101B-9397-08002B2CF9AE}" pid="3" name="KSOProductBuildVer">
    <vt:lpwstr>1033-10.2.0.7646</vt:lpwstr>
  </property>
</Properties>
</file>